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19A1" w:rsidRPr="00C719A1" w:rsidRDefault="00C719A1" w:rsidP="00C719A1">
      <w:pPr>
        <w:widowControl w:val="0"/>
        <w:tabs>
          <w:tab w:val="right" w:pos="4138"/>
        </w:tabs>
        <w:autoSpaceDE w:val="0"/>
        <w:autoSpaceDN w:val="0"/>
        <w:adjustRightInd w:val="0"/>
        <w:rPr>
          <w:sz w:val="22"/>
          <w:szCs w:val="22"/>
          <w:lang w:val="nl-NL"/>
        </w:rPr>
      </w:pPr>
      <w:bookmarkStart w:id="0" w:name="_GoBack"/>
      <w:bookmarkEnd w:id="0"/>
      <w:r w:rsidRPr="00C719A1">
        <w:rPr>
          <w:b/>
          <w:bCs/>
          <w:sz w:val="22"/>
          <w:szCs w:val="22"/>
          <w:lang w:val="nl-NL"/>
        </w:rPr>
        <w:t>Schü</w:t>
      </w:r>
      <w:r w:rsidR="00FE509A">
        <w:rPr>
          <w:b/>
          <w:bCs/>
          <w:sz w:val="22"/>
          <w:szCs w:val="22"/>
          <w:lang w:val="nl-NL"/>
        </w:rPr>
        <w:t>co FW 5</w:t>
      </w:r>
      <w:r w:rsidRPr="00C719A1">
        <w:rPr>
          <w:b/>
          <w:bCs/>
          <w:sz w:val="22"/>
          <w:szCs w:val="22"/>
          <w:lang w:val="nl-NL"/>
        </w:rPr>
        <w:t xml:space="preserve">0+ SG "Warme gevel van glas en aluminium zonder buitenste afdekkende spouwbladen en glasaandrukprofielen, </w:t>
      </w:r>
      <w:r w:rsidRPr="00C719A1">
        <w:rPr>
          <w:b/>
          <w:bCs/>
          <w:color w:val="0000FF"/>
          <w:sz w:val="22"/>
          <w:szCs w:val="22"/>
          <w:lang w:val="nl-NL"/>
        </w:rPr>
        <w:t>naar keuze met gasdichte (EN 1279, Deel 3) of luchtdichte (EN 1279, Deel 2) verbinding aan de randen van de ruiten "</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t xml:space="preserve">Zelfdragende, thermisch geïsoleerde stijl-regelconstructie voor verdiepingoverschrijdende gevels </w:t>
      </w:r>
      <w:r w:rsidRPr="00C719A1">
        <w:rPr>
          <w:color w:val="0000FF"/>
          <w:sz w:val="22"/>
          <w:szCs w:val="22"/>
          <w:lang w:val="nl-NL"/>
        </w:rPr>
        <w:t xml:space="preserve">tot </w:t>
      </w:r>
      <w:smartTag w:uri="urn:schemas-microsoft-com:office:smarttags" w:element="metricconverter">
        <w:smartTagPr>
          <w:attr w:name="ProductID" w:val="8 meter"/>
        </w:smartTagPr>
        <w:r w:rsidRPr="00C719A1">
          <w:rPr>
            <w:color w:val="0000FF"/>
            <w:sz w:val="22"/>
            <w:szCs w:val="22"/>
            <w:lang w:val="nl-NL"/>
          </w:rPr>
          <w:t>8 meter</w:t>
        </w:r>
      </w:smartTag>
      <w:r w:rsidRPr="00C719A1">
        <w:rPr>
          <w:color w:val="0000FF"/>
          <w:sz w:val="22"/>
          <w:szCs w:val="22"/>
          <w:lang w:val="nl-NL"/>
        </w:rPr>
        <w:t xml:space="preserve"> inbouwhoogte, &gt; </w:t>
      </w:r>
      <w:smartTag w:uri="urn:schemas-microsoft-com:office:smarttags" w:element="metricconverter">
        <w:smartTagPr>
          <w:attr w:name="ProductID" w:val="8 meter"/>
        </w:smartTagPr>
        <w:r w:rsidRPr="00C719A1">
          <w:rPr>
            <w:color w:val="0000FF"/>
            <w:sz w:val="22"/>
            <w:szCs w:val="22"/>
            <w:lang w:val="nl-NL"/>
          </w:rPr>
          <w:t>8 meter</w:t>
        </w:r>
      </w:smartTag>
      <w:r w:rsidRPr="00C719A1">
        <w:rPr>
          <w:color w:val="0000FF"/>
          <w:sz w:val="22"/>
          <w:szCs w:val="22"/>
          <w:lang w:val="nl-NL"/>
        </w:rPr>
        <w:t xml:space="preserve"> met bijkomende mech. beveiliging.</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Vergunning:</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planning, opmeting en uitvoering moet gebeuren volgens de bepalingen van de geldende vergunning van de bouwinspectie (abZ), goedkeuringsnummer Z-70.1-46 </w:t>
      </w:r>
      <w:r w:rsidRPr="000B79B1">
        <w:rPr>
          <w:color w:val="0000FF"/>
          <w:sz w:val="22"/>
          <w:szCs w:val="22"/>
          <w:lang w:val="nl-NL"/>
        </w:rPr>
        <w:t>en/of</w:t>
      </w:r>
      <w:r w:rsidRPr="000B79B1">
        <w:rPr>
          <w:sz w:val="22"/>
          <w:szCs w:val="22"/>
          <w:lang w:val="nl-NL"/>
        </w:rPr>
        <w:t xml:space="preserve"> van de Europese Technische Goedkeuring (ETA), goedkeuringsnummer ETA-05/0114. Uitvoeringen die afwijken van de </w:t>
      </w:r>
      <w:r w:rsidRPr="000B79B1">
        <w:rPr>
          <w:color w:val="0000FF"/>
          <w:sz w:val="22"/>
          <w:szCs w:val="22"/>
          <w:lang w:val="nl-NL"/>
        </w:rPr>
        <w:t xml:space="preserve">abZ / ETA </w:t>
      </w:r>
      <w:r w:rsidRPr="000B79B1">
        <w:rPr>
          <w:sz w:val="22"/>
          <w:szCs w:val="22"/>
          <w:lang w:val="nl-NL"/>
        </w:rPr>
        <w:t>moeten per geval door de hoogste bevoegde bouwinstantie worden goedgekeurd (ZiE, Zustimmung im Einzelfall)</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(geveldraagwerk):</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draagwerk van de gevelconstructie bestaat uit rechthoekige profielen met holle kamers met een aanzichtbreedte van </w:t>
      </w:r>
      <w:r w:rsidR="00FE509A">
        <w:rPr>
          <w:sz w:val="22"/>
          <w:szCs w:val="22"/>
          <w:lang w:val="nl-NL"/>
        </w:rPr>
        <w:t>5</w:t>
      </w:r>
      <w:r w:rsidRPr="000B79B1">
        <w:rPr>
          <w:sz w:val="22"/>
          <w:szCs w:val="22"/>
          <w:lang w:val="nl-NL"/>
        </w:rPr>
        <w:t xml:space="preserve">0 mm. De dragende profielen bevinden zich aan de binnenzijde. Alle profielkanten zijn afgerond. De regelprofielen, naar keuze aan binnenzijde met een bouwdiepteverschuiving van </w:t>
      </w:r>
      <w:smartTag w:uri="urn:schemas-microsoft-com:office:smarttags" w:element="metricconverter">
        <w:smartTagPr>
          <w:attr w:name="ProductID" w:val="1 mm"/>
        </w:smartTagPr>
        <w:r w:rsidRPr="000B79B1">
          <w:rPr>
            <w:sz w:val="22"/>
            <w:szCs w:val="22"/>
            <w:lang w:val="nl-NL"/>
          </w:rPr>
          <w:t>1 mm</w:t>
        </w:r>
      </w:smartTag>
      <w:r w:rsidRPr="000B79B1">
        <w:rPr>
          <w:sz w:val="22"/>
          <w:szCs w:val="22"/>
          <w:lang w:val="nl-NL"/>
        </w:rPr>
        <w:t xml:space="preserve"> ten opzichte van de stijlprofielen, moeten bovendien met schroefkanalen voor de T-verbindingen worden uitgerust. De sponning in de regel voor montage van de afdichting overlapt de sponning in de stijl voor montage van de afdichting. De afwatering en ventilatie gebeurt via twee niveaus; Niveau 1= regel; Niveau 3= stijl.</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Horizontale voegen bij verdiepingoverschrijdenden gevels moeten met systeemeigen stootverbinders en voegstukken.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aansluiting van de regels op de stijlen gebeurt door</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left" w:pos="282"/>
          <w:tab w:val="left" w:pos="565"/>
        </w:tabs>
        <w:autoSpaceDE w:val="0"/>
        <w:autoSpaceDN w:val="0"/>
        <w:adjustRightInd w:val="0"/>
        <w:rPr>
          <w:sz w:val="22"/>
          <w:szCs w:val="22"/>
          <w:lang w:val="nl-NL"/>
        </w:rPr>
      </w:pPr>
      <w:r w:rsidRPr="000B79B1">
        <w:rPr>
          <w:color w:val="0000FF"/>
          <w:sz w:val="22"/>
          <w:szCs w:val="22"/>
          <w:lang w:val="nl-NL"/>
        </w:rPr>
        <w:tab/>
        <w:t>[  ]</w:t>
      </w:r>
      <w:r w:rsidRPr="000B79B1">
        <w:rPr>
          <w:color w:val="0000FF"/>
          <w:sz w:val="22"/>
          <w:szCs w:val="22"/>
          <w:lang w:val="nl-NL"/>
        </w:rPr>
        <w:tab/>
        <w:t>schroefverbinding van de profielen T-verbinders</w:t>
      </w:r>
    </w:p>
    <w:p w:rsidR="00C719A1" w:rsidRPr="000B79B1" w:rsidRDefault="00C719A1" w:rsidP="00C719A1">
      <w:pPr>
        <w:widowControl w:val="0"/>
        <w:tabs>
          <w:tab w:val="left" w:pos="282"/>
          <w:tab w:val="left" w:pos="565"/>
        </w:tabs>
        <w:autoSpaceDE w:val="0"/>
        <w:autoSpaceDN w:val="0"/>
        <w:adjustRightInd w:val="0"/>
        <w:rPr>
          <w:sz w:val="22"/>
          <w:szCs w:val="22"/>
          <w:lang w:val="nl-NL"/>
        </w:rPr>
      </w:pPr>
      <w:r w:rsidRPr="000B79B1">
        <w:rPr>
          <w:color w:val="0000FF"/>
          <w:sz w:val="22"/>
          <w:szCs w:val="22"/>
          <w:lang w:val="nl-NL"/>
        </w:rPr>
        <w:tab/>
        <w:t>[  ]</w:t>
      </w:r>
      <w:r w:rsidRPr="000B79B1">
        <w:rPr>
          <w:color w:val="0000FF"/>
          <w:sz w:val="22"/>
          <w:szCs w:val="22"/>
          <w:lang w:val="nl-NL"/>
        </w:rPr>
        <w:tab/>
        <w:t>T-verbinders</w:t>
      </w:r>
    </w:p>
    <w:p w:rsidR="00C719A1" w:rsidRPr="000B79B1" w:rsidRDefault="00C719A1" w:rsidP="00C719A1">
      <w:pPr>
        <w:widowControl w:val="0"/>
        <w:tabs>
          <w:tab w:val="left" w:pos="282"/>
          <w:tab w:val="left" w:pos="565"/>
        </w:tabs>
        <w:autoSpaceDE w:val="0"/>
        <w:autoSpaceDN w:val="0"/>
        <w:adjustRightInd w:val="0"/>
        <w:rPr>
          <w:sz w:val="22"/>
          <w:szCs w:val="22"/>
          <w:lang w:val="nl-NL"/>
        </w:rPr>
      </w:pPr>
      <w:r w:rsidRPr="000B79B1">
        <w:rPr>
          <w:sz w:val="22"/>
          <w:szCs w:val="22"/>
          <w:lang w:val="nl-NL"/>
        </w:rPr>
        <w:tab/>
      </w:r>
      <w:r w:rsidRPr="000B79B1">
        <w:rPr>
          <w:color w:val="0000FF"/>
          <w:sz w:val="22"/>
          <w:szCs w:val="22"/>
          <w:lang w:val="nl-NL"/>
        </w:rPr>
        <w:t>[  ]</w:t>
      </w:r>
      <w:r w:rsidRPr="000B79B1">
        <w:rPr>
          <w:color w:val="0000FF"/>
          <w:sz w:val="22"/>
          <w:szCs w:val="22"/>
          <w:lang w:val="nl-NL"/>
        </w:rPr>
        <w:tab/>
        <w:t>_________</w:t>
      </w:r>
    </w:p>
    <w:p w:rsidR="00C719A1" w:rsidRPr="000B79B1" w:rsidRDefault="00C719A1" w:rsidP="00C719A1">
      <w:pPr>
        <w:widowControl w:val="0"/>
        <w:tabs>
          <w:tab w:val="right" w:pos="4138"/>
        </w:tabs>
        <w:autoSpaceDE w:val="0"/>
        <w:autoSpaceDN w:val="0"/>
        <w:adjustRightInd w:val="0"/>
        <w:rPr>
          <w:color w:val="0000FF"/>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Alle verbindingen moeten overeenkomstig de statische vereisten worden uitgevoerd. Volgens de DIBt-richtlijn moet de draagkracht van de verbindingen tussen de stijlen en regels rekenkundig worden vastgelegd, of de verbindingen moeten worden uitgevoerd overeenkomstig de bepalingen van de geldende vergunning van de bouwinspectie. De overlappende bereiken moeten met afdichtstukken worden afgedicht. Een vrij bewegende lengte-uitzetting van de constructie wordt gewaarborgd door het gebruik van slobgatuitsparingen in de overlappende bereiken van de regelprofielen. </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Aan de buitenzijde van de constructie worden geen afdekkende spouwbladen en/of glasaandrukprofielen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Aansluitingen op de hoofdbouw (uitvoering zie afzonderlijke beschrijving) gebeuren in een afdichtvlak. De volledig rondom lopende wandaansluitprofielen worden afzonderlijk volgens stijl en regel geplaatst, zodat het hoogteverschil van </w:t>
      </w:r>
      <w:smartTag w:uri="urn:schemas-microsoft-com:office:smarttags" w:element="metricconverter">
        <w:smartTagPr>
          <w:attr w:name="ProductID" w:val="6 mm"/>
        </w:smartTagPr>
        <w:r w:rsidRPr="000B79B1">
          <w:rPr>
            <w:sz w:val="22"/>
            <w:szCs w:val="22"/>
            <w:lang w:val="nl-NL"/>
          </w:rPr>
          <w:t>6 mm</w:t>
        </w:r>
      </w:smartTag>
      <w:r w:rsidRPr="000B79B1">
        <w:rPr>
          <w:sz w:val="22"/>
          <w:szCs w:val="22"/>
          <w:lang w:val="nl-NL"/>
        </w:rPr>
        <w:t xml:space="preserve"> worden opgeheven. De EPDM-folies die voor de uitvoering worden gebruikt, moeten met de aangevulcaniseerde afdichtvoet in deze aansluitprofielen worden gedrukt, zodat een hermetische gevelaansluiting zonder bijkomende mechanische bevestiging gewaarborgd is. De folies worden volledig rondom en in een niveau achter het drainagesysteem van de gevelconstructie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Profielaanzichtbreedten: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Stijl, regel</w:t>
      </w:r>
      <w:r w:rsidRPr="000B79B1">
        <w:rPr>
          <w:sz w:val="22"/>
          <w:szCs w:val="22"/>
          <w:lang w:val="nl-NL"/>
        </w:rPr>
        <w:tab/>
      </w:r>
      <w:r w:rsidR="00FE509A">
        <w:rPr>
          <w:sz w:val="22"/>
          <w:szCs w:val="22"/>
          <w:lang w:val="nl-NL"/>
        </w:rPr>
        <w:t>5</w:t>
      </w:r>
      <w:r w:rsidRPr="000B79B1">
        <w:rPr>
          <w:sz w:val="22"/>
          <w:szCs w:val="22"/>
          <w:lang w:val="nl-NL"/>
        </w:rPr>
        <w:t>0 mm</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Profielbouwdiepten:</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hier vermelde formele afmetingen zijn minimale vereisten)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Stijl, niveau 3</w:t>
      </w:r>
      <w:r w:rsidRPr="000B79B1">
        <w:rPr>
          <w:sz w:val="22"/>
          <w:szCs w:val="22"/>
          <w:lang w:val="nl-NL"/>
        </w:rPr>
        <w:tab/>
      </w:r>
      <w:smartTag w:uri="urn:schemas-microsoft-com:office:smarttags" w:element="metricconverter">
        <w:smartTagPr>
          <w:attr w:name="ProductID" w:val="125 mm"/>
        </w:smartTagPr>
        <w:r w:rsidRPr="000B79B1">
          <w:rPr>
            <w:color w:val="0000FF"/>
            <w:sz w:val="22"/>
            <w:szCs w:val="22"/>
            <w:lang w:val="nl-NL"/>
          </w:rPr>
          <w:t>125</w:t>
        </w:r>
        <w:r w:rsidRPr="000B79B1">
          <w:rPr>
            <w:sz w:val="22"/>
            <w:szCs w:val="22"/>
            <w:lang w:val="nl-NL"/>
          </w:rPr>
          <w:t xml:space="preserve"> mm</w:t>
        </w:r>
      </w:smartTag>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Regel, niveau 1</w:t>
      </w:r>
      <w:r w:rsidRPr="000B79B1">
        <w:rPr>
          <w:sz w:val="22"/>
          <w:szCs w:val="22"/>
          <w:lang w:val="nl-NL"/>
        </w:rPr>
        <w:tab/>
      </w:r>
      <w:smartTag w:uri="urn:schemas-microsoft-com:office:smarttags" w:element="metricconverter">
        <w:smartTagPr>
          <w:attr w:name="ProductID" w:val="130 mm"/>
        </w:smartTagPr>
        <w:r w:rsidRPr="000B79B1">
          <w:rPr>
            <w:color w:val="0000FF"/>
            <w:sz w:val="22"/>
            <w:szCs w:val="22"/>
            <w:lang w:val="nl-NL"/>
          </w:rPr>
          <w:t>130</w:t>
        </w:r>
        <w:r w:rsidRPr="000B79B1">
          <w:rPr>
            <w:sz w:val="22"/>
            <w:szCs w:val="22"/>
            <w:lang w:val="nl-NL"/>
          </w:rPr>
          <w:t xml:space="preserve"> mm</w:t>
        </w:r>
      </w:smartTag>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autoSpaceDE w:val="0"/>
        <w:autoSpaceDN w:val="0"/>
        <w:adjustRightInd w:val="0"/>
        <w:rPr>
          <w:sz w:val="22"/>
          <w:szCs w:val="22"/>
          <w:lang w:val="nl-NL"/>
        </w:rPr>
      </w:pPr>
      <w:r w:rsidRPr="000B79B1">
        <w:rPr>
          <w:sz w:val="22"/>
          <w:szCs w:val="22"/>
          <w:lang w:val="nl-NL"/>
        </w:rPr>
        <w:t>Constructie-eigenschappen (in twee gedeelde regel):</w:t>
      </w:r>
    </w:p>
    <w:p w:rsidR="00C719A1" w:rsidRPr="000B79B1" w:rsidRDefault="00C719A1" w:rsidP="00C719A1">
      <w:pPr>
        <w:widowControl w:val="0"/>
        <w:autoSpaceDE w:val="0"/>
        <w:autoSpaceDN w:val="0"/>
        <w:adjustRightInd w:val="0"/>
        <w:rPr>
          <w:sz w:val="22"/>
          <w:szCs w:val="22"/>
          <w:lang w:val="nl-NL"/>
        </w:rPr>
      </w:pPr>
    </w:p>
    <w:p w:rsidR="00C719A1" w:rsidRPr="000B79B1" w:rsidRDefault="00C719A1" w:rsidP="00C719A1">
      <w:pPr>
        <w:widowControl w:val="0"/>
        <w:autoSpaceDE w:val="0"/>
        <w:autoSpaceDN w:val="0"/>
        <w:adjustRightInd w:val="0"/>
        <w:rPr>
          <w:sz w:val="22"/>
          <w:szCs w:val="22"/>
          <w:lang w:val="nl-NL"/>
        </w:rPr>
      </w:pPr>
      <w:r w:rsidRPr="000B79B1">
        <w:rPr>
          <w:sz w:val="22"/>
          <w:szCs w:val="22"/>
          <w:lang w:val="nl-NL"/>
        </w:rPr>
        <w:t xml:space="preserve">Voor het gebruik in gebouwen met grote plafondvervormingen (tot ± </w:t>
      </w:r>
      <w:smartTag w:uri="urn:schemas-microsoft-com:office:smarttags" w:element="metricconverter">
        <w:smartTagPr>
          <w:attr w:name="ProductID" w:val="8 mm"/>
        </w:smartTagPr>
        <w:r w:rsidRPr="000B79B1">
          <w:rPr>
            <w:sz w:val="22"/>
            <w:szCs w:val="22"/>
            <w:lang w:val="nl-NL"/>
          </w:rPr>
          <w:t>8 mm</w:t>
        </w:r>
      </w:smartTag>
      <w:r w:rsidRPr="000B79B1">
        <w:rPr>
          <w:sz w:val="22"/>
          <w:szCs w:val="22"/>
          <w:lang w:val="nl-NL"/>
        </w:rPr>
        <w:t xml:space="preserve">) worden in twee gedeelde regels, aanzichtbreedte </w:t>
      </w:r>
      <w:smartTag w:uri="urn:schemas-microsoft-com:office:smarttags" w:element="metricconverter">
        <w:smartTagPr>
          <w:attr w:name="ProductID" w:val="85 mm"/>
        </w:smartTagPr>
        <w:r w:rsidRPr="000B79B1">
          <w:rPr>
            <w:sz w:val="22"/>
            <w:szCs w:val="22"/>
            <w:lang w:val="nl-NL"/>
          </w:rPr>
          <w:t>85 mm</w:t>
        </w:r>
      </w:smartTag>
      <w:r w:rsidRPr="000B79B1">
        <w:rPr>
          <w:sz w:val="22"/>
          <w:szCs w:val="22"/>
          <w:lang w:val="nl-NL"/>
        </w:rPr>
        <w:t xml:space="preserve">, bouwdiepte </w:t>
      </w:r>
      <w:smartTag w:uri="urn:schemas-microsoft-com:office:smarttags" w:element="metricconverter">
        <w:smartTagPr>
          <w:attr w:name="ProductID" w:val="125 mm"/>
        </w:smartTagPr>
        <w:r w:rsidRPr="000B79B1">
          <w:rPr>
            <w:color w:val="0000FF"/>
            <w:sz w:val="22"/>
            <w:szCs w:val="22"/>
            <w:lang w:val="nl-NL"/>
          </w:rPr>
          <w:t>125</w:t>
        </w:r>
        <w:r w:rsidRPr="000B79B1">
          <w:rPr>
            <w:sz w:val="22"/>
            <w:szCs w:val="22"/>
            <w:lang w:val="nl-NL"/>
          </w:rPr>
          <w:t xml:space="preserve"> mm</w:t>
        </w:r>
      </w:smartTag>
      <w:r w:rsidRPr="000B79B1">
        <w:rPr>
          <w:sz w:val="22"/>
          <w:szCs w:val="22"/>
          <w:lang w:val="nl-NL"/>
        </w:rPr>
        <w:t xml:space="preserve"> met doorlopende zadelafdichting gebruikt. De zadelafdichting moet aan de aansluiting op de hoofdbouw met de kunststof eindplaat worden afgesloten.</w:t>
      </w:r>
    </w:p>
    <w:p w:rsidR="00C719A1" w:rsidRPr="000B79B1" w:rsidRDefault="00C719A1" w:rsidP="00C719A1">
      <w:pPr>
        <w:widowControl w:val="0"/>
        <w:autoSpaceDE w:val="0"/>
        <w:autoSpaceDN w:val="0"/>
        <w:adjustRightInd w:val="0"/>
        <w:rPr>
          <w:sz w:val="22"/>
          <w:szCs w:val="22"/>
          <w:lang w:val="nl-NL"/>
        </w:rPr>
      </w:pPr>
    </w:p>
    <w:p w:rsidR="00C719A1" w:rsidRPr="000B79B1" w:rsidRDefault="00C719A1" w:rsidP="00C719A1">
      <w:pPr>
        <w:widowControl w:val="0"/>
        <w:autoSpaceDE w:val="0"/>
        <w:autoSpaceDN w:val="0"/>
        <w:adjustRightInd w:val="0"/>
        <w:rPr>
          <w:sz w:val="22"/>
          <w:szCs w:val="22"/>
          <w:lang w:val="nl-NL"/>
        </w:rPr>
      </w:pPr>
      <w:r w:rsidRPr="000B79B1">
        <w:rPr>
          <w:color w:val="0000FF"/>
          <w:sz w:val="22"/>
          <w:szCs w:val="22"/>
          <w:lang w:val="nl-NL"/>
        </w:rPr>
        <w:t>Einde selectie in twee gedeelde regel.</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(vaste beglazing):</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Er kunnen glas-/opvuldikten van 32-</w:t>
      </w:r>
      <w:smartTag w:uri="urn:schemas-microsoft-com:office:smarttags" w:element="metricconverter">
        <w:smartTagPr>
          <w:attr w:name="ProductID" w:val="48 mm"/>
        </w:smartTagPr>
        <w:r w:rsidRPr="000B79B1">
          <w:rPr>
            <w:sz w:val="22"/>
            <w:szCs w:val="22"/>
            <w:lang w:val="nl-NL"/>
          </w:rPr>
          <w:t>48 mm</w:t>
        </w:r>
      </w:smartTag>
      <w:r w:rsidRPr="000B79B1">
        <w:rPr>
          <w:sz w:val="22"/>
          <w:szCs w:val="22"/>
          <w:lang w:val="nl-NL"/>
        </w:rPr>
        <w:t xml:space="preserve"> worden gebruikt. Voor de fabricage van de dubbelglaseenheden moet aan de buitenzijde in principe een ruit van gehard veiligheidsglas. </w:t>
      </w:r>
      <w:r w:rsidRPr="000B79B1">
        <w:rPr>
          <w:color w:val="0000FF"/>
          <w:sz w:val="22"/>
          <w:szCs w:val="22"/>
          <w:lang w:val="nl-NL"/>
        </w:rPr>
        <w:t>De ruit aan de binnenzijde bestaat uit spiegelglas</w:t>
      </w:r>
      <w:r w:rsidRPr="000B79B1">
        <w:rPr>
          <w:sz w:val="22"/>
          <w:szCs w:val="22"/>
          <w:lang w:val="nl-NL"/>
        </w:rPr>
        <w:t xml:space="preserve">, </w:t>
      </w:r>
      <w:r w:rsidRPr="000B79B1">
        <w:rPr>
          <w:color w:val="0000FF"/>
          <w:sz w:val="22"/>
          <w:szCs w:val="22"/>
          <w:lang w:val="nl-NL"/>
        </w:rPr>
        <w:t xml:space="preserve">in het bovenhoofdse bereik uit gelaagd veiligheidsglas. </w:t>
      </w:r>
      <w:r w:rsidRPr="000B79B1">
        <w:rPr>
          <w:sz w:val="22"/>
          <w:szCs w:val="22"/>
          <w:lang w:val="nl-NL"/>
        </w:rPr>
        <w:t xml:space="preserve">De dubbelglaseenheden (type en uitvoering worden nader beschreven in het hoofdstuk Beglazing) worden met een speciaal hoekverbindingsprofiel </w:t>
      </w:r>
      <w:r w:rsidRPr="000B79B1">
        <w:rPr>
          <w:color w:val="0000FF"/>
          <w:sz w:val="22"/>
          <w:szCs w:val="22"/>
          <w:lang w:val="nl-NL"/>
        </w:rPr>
        <w:t>van roestvrij staal</w:t>
      </w:r>
      <w:r w:rsidRPr="000B79B1">
        <w:rPr>
          <w:sz w:val="22"/>
          <w:szCs w:val="22"/>
          <w:lang w:val="nl-NL"/>
        </w:rPr>
        <w:t xml:space="preserve">uitgerust. </w:t>
      </w:r>
      <w:r w:rsidRPr="000B79B1">
        <w:rPr>
          <w:color w:val="0000FF"/>
          <w:sz w:val="22"/>
          <w:szCs w:val="22"/>
          <w:lang w:val="nl-NL"/>
        </w:rPr>
        <w:t xml:space="preserve">Het speciale hoekverbindingsprofiel laat desgewenst de uitvoering mogelijk van een gasdichte (EN 1279, Deel 3) of een luchtdichte (EN 1279, Deel 2) verbinding aan de randen van de ruiten. </w:t>
      </w:r>
      <w:r w:rsidRPr="000B79B1">
        <w:rPr>
          <w:sz w:val="22"/>
          <w:szCs w:val="22"/>
          <w:lang w:val="nl-NL"/>
        </w:rPr>
        <w:t>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gevels moeten volgens het totaleventilatieprincipe worden gebouwd, na </w:t>
      </w:r>
      <w:smartTag w:uri="urn:schemas-microsoft-com:office:smarttags" w:element="metricconverter">
        <w:smartTagPr>
          <w:attr w:name="ProductID" w:val="8 meter"/>
        </w:smartTagPr>
        <w:r w:rsidRPr="000B79B1">
          <w:rPr>
            <w:sz w:val="22"/>
            <w:szCs w:val="22"/>
            <w:lang w:val="nl-NL"/>
          </w:rPr>
          <w:t>8 meter</w:t>
        </w:r>
      </w:smartTag>
      <w:r w:rsidRPr="000B79B1">
        <w:rPr>
          <w:sz w:val="22"/>
          <w:szCs w:val="22"/>
          <w:lang w:val="nl-NL"/>
        </w:rPr>
        <w:t xml:space="preserve"> elementhoogte of 8 velden moet er ventilatie van de sponningbasis worden voorzien. Bij regellengten &gt; </w:t>
      </w:r>
      <w:smartTag w:uri="urn:schemas-microsoft-com:office:smarttags" w:element="metricconverter">
        <w:smartTagPr>
          <w:attr w:name="ProductID" w:val="1500 mm"/>
        </w:smartTagPr>
        <w:r w:rsidRPr="000B79B1">
          <w:rPr>
            <w:sz w:val="22"/>
            <w:szCs w:val="22"/>
            <w:lang w:val="nl-NL"/>
          </w:rPr>
          <w:t>1500 mm</w:t>
        </w:r>
      </w:smartTag>
      <w:r w:rsidRPr="000B79B1">
        <w:rPr>
          <w:sz w:val="22"/>
          <w:szCs w:val="22"/>
          <w:lang w:val="nl-NL"/>
        </w:rPr>
        <w:t xml:space="preserve"> moet in het midden van het veld een bijkomende ventilatie worden voorzien.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mechanische bevestiging van de dubbelglasruiten op het draagwerk van de gevel gebeurt door middel van inschroefbare glashouders die zich in het randmateriaal van de dubbelglasruiten vastzetten. De opmeting van de maximale steunafstanden tussen de houders gebeurt aan de hand van de tabellen en fabricagedocumenten van de systeemfabrikant.</w:t>
      </w:r>
    </w:p>
    <w:p w:rsidR="00C719A1" w:rsidRPr="000B79B1" w:rsidRDefault="00C719A1" w:rsidP="00C719A1">
      <w:pPr>
        <w:widowControl w:val="0"/>
        <w:tabs>
          <w:tab w:val="right" w:pos="4138"/>
        </w:tabs>
        <w:autoSpaceDE w:val="0"/>
        <w:autoSpaceDN w:val="0"/>
        <w:adjustRightInd w:val="0"/>
        <w:rPr>
          <w:color w:val="0000FF"/>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Verdiepinghoge beglazing met vereiste van valvrijheid in overeenstemming met TRAV moet stuk voor stuk met bijkomende glashouders worden uitgerust. </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Volgteksten naar keuze.</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brede voeg tussen de zijkanten van de ruiten wordt met een U-vormige siliconenvoegband afgesloten.</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of</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brede voeg tussen de zijkanten van de ruiten wordt met een aan de buitenzijde vlakliggende siliconenvoegband afgesloten.</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Einde selectie voegband.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(balustradebeglazing):</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lastRenderedPageBreak/>
        <w:t xml:space="preserve">De uitvoering gebeurt zoals nader beschreven in het hoofdstuk over vaste beglazing; hier wordt echter een aan rugzijde geëmailleerde ESG-ruit gebruikt (type en uitvoering wordt nader beschreven in het hoofdstuk Beglazing). De ESG-ruiten worden verlijmd op een tweeledig adapterkozijn van kunststof of aluminium, uitgerust met bevestigingsgroeven voor de montage van de glashouders. De verlijming gebeurt op het </w:t>
      </w:r>
      <w:r w:rsidRPr="000B79B1">
        <w:rPr>
          <w:color w:val="0000FF"/>
          <w:sz w:val="22"/>
          <w:szCs w:val="22"/>
          <w:lang w:val="nl-NL"/>
        </w:rPr>
        <w:t>U-profiel van roestvrij staal.</w:t>
      </w:r>
      <w:r w:rsidRPr="000B79B1">
        <w:rPr>
          <w:sz w:val="22"/>
          <w:szCs w:val="22"/>
          <w:lang w:val="nl-NL"/>
        </w:rPr>
        <w:t xml:space="preserve"> </w:t>
      </w:r>
      <w:r w:rsidRPr="000B79B1">
        <w:rPr>
          <w:color w:val="0000FF"/>
          <w:sz w:val="22"/>
          <w:szCs w:val="22"/>
          <w:lang w:val="nl-NL"/>
        </w:rPr>
        <w:t>De inzetelementen worden aan de achterzijde met een plaat gesloten.</w:t>
      </w:r>
      <w:r w:rsidRPr="000B79B1">
        <w:rPr>
          <w:sz w:val="22"/>
          <w:szCs w:val="22"/>
          <w:lang w:val="nl-NL"/>
        </w:rPr>
        <w:t xml:space="preserve"> De mechanische bevestiging van de balustradebeglazing op het draagwerk van de gevel gebeurt eveneens door middel van inschroefbare glashouders die zich in de bevestigingsgroef </w:t>
      </w:r>
      <w:r w:rsidRPr="000B79B1">
        <w:rPr>
          <w:color w:val="0000FF"/>
          <w:sz w:val="22"/>
          <w:szCs w:val="22"/>
          <w:lang w:val="nl-NL"/>
        </w:rPr>
        <w:t>van het roestvrijstalen U-profiel</w:t>
      </w:r>
      <w:r w:rsidRPr="000B79B1">
        <w:rPr>
          <w:sz w:val="22"/>
          <w:szCs w:val="22"/>
          <w:lang w:val="nl-NL"/>
        </w:rPr>
        <w:t xml:space="preserve"> vastzetten. Ook modelruiten, b.v. trapeziumvormig kunnen worden uitgevoerd. Voor de drukontlasting moeten de adapterkozijnprofielen onderaan en zijdelings met desbetreffende slobgaten worden voorzien. Alle H-voegen moeten worden afgedicht.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Aan de binnenzijde worden de balustradevelden afgesloten met een samengesteld element, bestaande uit een isolatie-element conform de eisen aan de binnenzijde een bekleding van </w:t>
      </w:r>
      <w:r w:rsidRPr="000B79B1">
        <w:rPr>
          <w:color w:val="0000FF"/>
          <w:sz w:val="22"/>
          <w:szCs w:val="22"/>
          <w:lang w:val="nl-NL"/>
        </w:rPr>
        <w:t>aluminium plaat / stalen plaat / kunststof platen / gipskartonplaten / ???</w:t>
      </w:r>
      <w:r w:rsidRPr="000B79B1">
        <w:rPr>
          <w:sz w:val="22"/>
          <w:szCs w:val="22"/>
          <w:lang w:val="nl-NL"/>
        </w:rPr>
        <w:t>. De materialen die voor het uitvoeren en afdichten van deze bouwonderdelen moeten worden gebruikt, dienen met betrekking tot de waterdampdiffusie volgens het principe „binnen dichter dan buiten“ volgens de eigenschappen ervan en de respectieve vereisten te worden geselecteerd.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(balustrade-/aansluitpanelen):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uitvoering gebeurt inhoudelijk zoals nader beschreven in het hoofdstuk Balustradebeglazing; er worden hier echter </w:t>
      </w:r>
      <w:r w:rsidRPr="000B79B1">
        <w:rPr>
          <w:color w:val="0000FF"/>
          <w:sz w:val="22"/>
          <w:szCs w:val="22"/>
          <w:lang w:val="nl-NL"/>
        </w:rPr>
        <w:t>eenzijdige/dubbelzijdige</w:t>
      </w:r>
      <w:r w:rsidRPr="000B79B1">
        <w:rPr>
          <w:sz w:val="22"/>
          <w:szCs w:val="22"/>
          <w:lang w:val="nl-NL"/>
        </w:rPr>
        <w:t xml:space="preserve"> bekledingen van </w:t>
      </w:r>
      <w:r w:rsidRPr="000B79B1">
        <w:rPr>
          <w:color w:val="0000FF"/>
          <w:sz w:val="22"/>
          <w:szCs w:val="22"/>
          <w:lang w:val="nl-NL"/>
        </w:rPr>
        <w:t>aluminium platen</w:t>
      </w:r>
      <w:r w:rsidRPr="000B79B1">
        <w:rPr>
          <w:sz w:val="22"/>
          <w:szCs w:val="22"/>
          <w:lang w:val="nl-NL"/>
        </w:rPr>
        <w:t xml:space="preserve"> gebruikt. De </w:t>
      </w:r>
      <w:r w:rsidRPr="000B79B1">
        <w:rPr>
          <w:color w:val="0000FF"/>
          <w:sz w:val="22"/>
          <w:szCs w:val="22"/>
          <w:lang w:val="nl-NL"/>
        </w:rPr>
        <w:t>gekante</w:t>
      </w:r>
      <w:r w:rsidRPr="000B79B1">
        <w:rPr>
          <w:sz w:val="22"/>
          <w:szCs w:val="22"/>
          <w:lang w:val="nl-NL"/>
        </w:rPr>
        <w:t xml:space="preserve"> bekledingsplaten aan de buitenzijde worden op kunststof adapterkozijnen geplaatst, die uitgerust zijn met bevestigingsgroeven voor de montage van de bevestigingshouders. </w:t>
      </w:r>
      <w:r w:rsidRPr="000B79B1">
        <w:rPr>
          <w:color w:val="0000FF"/>
          <w:sz w:val="22"/>
          <w:szCs w:val="22"/>
          <w:lang w:val="nl-NL"/>
        </w:rPr>
        <w:t>De inzetelementen worden aan de achterzijde met een plaat gesloten.</w:t>
      </w:r>
      <w:r w:rsidRPr="000B79B1">
        <w:rPr>
          <w:sz w:val="22"/>
          <w:szCs w:val="22"/>
          <w:lang w:val="nl-NL"/>
        </w:rPr>
        <w:t xml:space="preserve"> De isolatie van de paneelelementen moet in overeenstemming met de vereisten worden uitgevoerd. De mechanische bevestiging van de balustradebeglazing op het draagwerk van de gevel gebeurt eveneens door middel van inschroefbare houders die zich in de bevestigingsgroef van de adapterkozijnen vastzetten.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 xml:space="preserve">Volgtekst naar keuze. </w:t>
      </w:r>
      <w:r w:rsidRPr="000B79B1">
        <w:rPr>
          <w:b/>
          <w:bCs/>
          <w:color w:val="0000FF"/>
          <w:sz w:val="22"/>
          <w:szCs w:val="22"/>
          <w:lang w:val="nl-NL"/>
        </w:rPr>
        <w:t>Teksten wijzigen resp. aanvullen volgens beschikbare documentatie over AWS 102</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rPr>
          <w:sz w:val="22"/>
          <w:szCs w:val="22"/>
          <w:lang w:val="nl-NL"/>
        </w:rPr>
      </w:pPr>
      <w:r w:rsidRPr="000B79B1">
        <w:rPr>
          <w:sz w:val="22"/>
          <w:szCs w:val="22"/>
          <w:lang w:val="nl-NL"/>
        </w:rPr>
        <w:t>Constructie-eigenschappen Schüco AWS 102 (uitzetzakraam-inzetelementen geïsoleerd):</w:t>
      </w:r>
    </w:p>
    <w:p w:rsidR="00C719A1" w:rsidRPr="000B79B1" w:rsidRDefault="00C719A1" w:rsidP="00C719A1">
      <w:pPr>
        <w:rPr>
          <w:sz w:val="22"/>
          <w:szCs w:val="22"/>
          <w:lang w:val="nl-NL"/>
        </w:rPr>
      </w:pPr>
    </w:p>
    <w:p w:rsidR="00C719A1" w:rsidRPr="000B79B1" w:rsidRDefault="00C719A1" w:rsidP="00C719A1">
      <w:pPr>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w:t>
      </w:r>
      <w:bookmarkStart w:id="1" w:name="OLE_LINK1"/>
      <w:r w:rsidRPr="000B79B1">
        <w:rPr>
          <w:sz w:val="22"/>
          <w:szCs w:val="22"/>
          <w:lang w:val="nl-NL"/>
        </w:rPr>
        <w:t>uitzetzakelementen</w:t>
      </w:r>
      <w:bookmarkEnd w:id="1"/>
      <w:r w:rsidRPr="000B79B1">
        <w:rPr>
          <w:sz w:val="22"/>
          <w:szCs w:val="22"/>
          <w:lang w:val="nl-NL"/>
        </w:rPr>
        <w:t xml:space="preserve"> bestaan uit een thermisch gescheiden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raam met een aanzichtbreedte van </w:t>
      </w:r>
      <w:smartTag w:uri="urn:schemas-microsoft-com:office:smarttags" w:element="metricconverter">
        <w:smartTagPr>
          <w:attr w:name="ProductID" w:val="20 mm"/>
        </w:smartTagPr>
        <w:r w:rsidRPr="000B79B1">
          <w:rPr>
            <w:color w:val="0000FF"/>
            <w:sz w:val="22"/>
            <w:szCs w:val="22"/>
            <w:lang w:val="nl-NL"/>
          </w:rPr>
          <w:t>20 mm</w:t>
        </w:r>
      </w:smartTag>
      <w:r w:rsidRPr="000B79B1">
        <w:rPr>
          <w:color w:val="0000FF"/>
          <w:sz w:val="22"/>
          <w:szCs w:val="22"/>
          <w:lang w:val="nl-NL"/>
        </w:rPr>
        <w:t xml:space="preserve">, voor motor- of handbediening / </w:t>
      </w:r>
      <w:smartTag w:uri="urn:schemas-microsoft-com:office:smarttags" w:element="metricconverter">
        <w:smartTagPr>
          <w:attr w:name="ProductID" w:val="13 mm"/>
        </w:smartTagPr>
        <w:r w:rsidRPr="000B79B1">
          <w:rPr>
            <w:color w:val="0000FF"/>
            <w:sz w:val="22"/>
            <w:szCs w:val="22"/>
            <w:lang w:val="nl-NL"/>
          </w:rPr>
          <w:t>13 mm</w:t>
        </w:r>
      </w:smartTag>
      <w:r w:rsidRPr="000B79B1">
        <w:rPr>
          <w:color w:val="0000FF"/>
          <w:sz w:val="22"/>
          <w:szCs w:val="22"/>
          <w:lang w:val="nl-NL"/>
        </w:rPr>
        <w:t xml:space="preserve"> alleen voor handbediening</w:t>
      </w:r>
      <w:r w:rsidRPr="000B79B1">
        <w:rPr>
          <w:sz w:val="22"/>
          <w:szCs w:val="22"/>
          <w:lang w:val="nl-NL"/>
        </w:rPr>
        <w:t xml:space="preserve">. De bouwdiepte van de ramen bedraagt </w:t>
      </w:r>
      <w:smartTag w:uri="urn:schemas-microsoft-com:office:smarttags" w:element="metricconverter">
        <w:smartTagPr>
          <w:attr w:name="ProductID" w:val="93 mm"/>
        </w:smartTagPr>
        <w:r w:rsidRPr="000B79B1">
          <w:rPr>
            <w:color w:val="0000FF"/>
            <w:sz w:val="22"/>
            <w:szCs w:val="22"/>
            <w:lang w:val="nl-NL"/>
          </w:rPr>
          <w:t xml:space="preserve">93 </w:t>
        </w:r>
        <w:r w:rsidRPr="000B79B1">
          <w:rPr>
            <w:sz w:val="22"/>
            <w:szCs w:val="22"/>
            <w:lang w:val="nl-NL"/>
          </w:rPr>
          <w:t>mm</w:t>
        </w:r>
      </w:smartTag>
      <w:r w:rsidRPr="000B79B1">
        <w:rPr>
          <w:sz w:val="22"/>
          <w:szCs w:val="22"/>
          <w:lang w:val="nl-NL"/>
        </w:rPr>
        <w:t xml:space="preserve"> (lijmoppervlak buiten tot raambinnenzijde). Het inzetkozijn heeft aan buitenzijde een opgestoken kunststof spouwblad met een variabel extra profiel volgens toepassing. Het bovenste extra profiel is uitgerust met een zachte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uitzetzakbeslag dat voor de uitvoering is voorzien, draagt naargelang schaargrootte en -uitvoering, afhankelijk van de raamhoogte raambelastingen (raam en glas), tussen </w:t>
      </w:r>
      <w:smartTag w:uri="urn:schemas-microsoft-com:office:smarttags" w:element="metricconverter">
        <w:smartTagPr>
          <w:attr w:name="ProductID" w:val="40 kg"/>
        </w:smartTagPr>
        <w:r w:rsidRPr="000B79B1">
          <w:rPr>
            <w:sz w:val="22"/>
            <w:szCs w:val="22"/>
            <w:lang w:val="nl-NL"/>
          </w:rPr>
          <w:t>40 kg</w:t>
        </w:r>
      </w:smartTag>
      <w:r w:rsidRPr="000B79B1">
        <w:rPr>
          <w:sz w:val="22"/>
          <w:szCs w:val="22"/>
          <w:lang w:val="nl-NL"/>
        </w:rPr>
        <w:t xml:space="preserve"> en </w:t>
      </w:r>
      <w:r w:rsidRPr="000B79B1">
        <w:rPr>
          <w:color w:val="0000FF"/>
          <w:sz w:val="22"/>
          <w:szCs w:val="22"/>
          <w:lang w:val="nl-NL"/>
        </w:rPr>
        <w:t>180/250 kg met speciaal beslag</w:t>
      </w:r>
      <w:r w:rsidRPr="000B79B1">
        <w:rPr>
          <w:sz w:val="22"/>
          <w:szCs w:val="22"/>
          <w:lang w:val="nl-NL"/>
        </w:rPr>
        <w:t>. De telkens uit te zetten openingshoeken moeten aan de hand van de dimensioneringsdocumentatie van de systeemfabrikant worden berekend.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Extra beslagstukken, zoals vastzetscharen, middenvergrendelingen en hoekgeleiding moeten overeenkomstig de respectieve raamafmetingen volgens de dimensioneringstabellen worden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lastRenderedPageBreak/>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0B79B1">
          <w:rPr>
            <w:sz w:val="22"/>
            <w:szCs w:val="22"/>
            <w:lang w:val="nl-NL"/>
          </w:rPr>
          <w:t>16.10 in</w:t>
        </w:r>
      </w:smartTag>
      <w:r w:rsidRPr="000B79B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0B79B1">
          <w:rPr>
            <w:sz w:val="22"/>
            <w:szCs w:val="22"/>
            <w:lang w:val="nl-NL"/>
          </w:rPr>
          <w:t>130 mm</w:t>
        </w:r>
      </w:smartTag>
      <w:r w:rsidRPr="000B79B1">
        <w:rPr>
          <w:sz w:val="22"/>
          <w:szCs w:val="22"/>
          <w:lang w:val="nl-NL"/>
        </w:rPr>
        <w: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 controleer of de vereisten op vlak van de thermische isolatie het gebruik van deze oplossing toelaat!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Schüco AWS 102 NI (uitzetzakraam-inzetelementen niet-geïsoleerd):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uitzetzakelementen bestaan uit een niet-geïsoleerd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niet-geïsoleerd raam met een aanzichtbreedte van </w:t>
      </w:r>
      <w:smartTag w:uri="urn:schemas-microsoft-com:office:smarttags" w:element="metricconverter">
        <w:smartTagPr>
          <w:attr w:name="ProductID" w:val="20 mm"/>
        </w:smartTagPr>
        <w:r w:rsidRPr="000B79B1">
          <w:rPr>
            <w:color w:val="0000FF"/>
            <w:sz w:val="22"/>
            <w:szCs w:val="22"/>
            <w:lang w:val="nl-NL"/>
          </w:rPr>
          <w:t>20 mm</w:t>
        </w:r>
      </w:smartTag>
      <w:r w:rsidRPr="000B79B1">
        <w:rPr>
          <w:color w:val="0000FF"/>
          <w:sz w:val="22"/>
          <w:szCs w:val="22"/>
          <w:lang w:val="nl-NL"/>
        </w:rPr>
        <w:t xml:space="preserve">, voor motor- of handbediening / </w:t>
      </w:r>
      <w:smartTag w:uri="urn:schemas-microsoft-com:office:smarttags" w:element="metricconverter">
        <w:smartTagPr>
          <w:attr w:name="ProductID" w:val="13 mm"/>
        </w:smartTagPr>
        <w:r w:rsidRPr="000B79B1">
          <w:rPr>
            <w:color w:val="0000FF"/>
            <w:sz w:val="22"/>
            <w:szCs w:val="22"/>
            <w:lang w:val="nl-NL"/>
          </w:rPr>
          <w:t>13 mm</w:t>
        </w:r>
      </w:smartTag>
      <w:r w:rsidRPr="000B79B1">
        <w:rPr>
          <w:color w:val="0000FF"/>
          <w:sz w:val="22"/>
          <w:szCs w:val="22"/>
          <w:lang w:val="nl-NL"/>
        </w:rPr>
        <w:t xml:space="preserve"> alleen voor handbediening</w:t>
      </w:r>
      <w:r w:rsidRPr="000B79B1">
        <w:rPr>
          <w:sz w:val="22"/>
          <w:szCs w:val="22"/>
          <w:lang w:val="nl-NL"/>
        </w:rPr>
        <w:t xml:space="preserve">. De bouwdiepte van de ramen bedraagt </w:t>
      </w:r>
      <w:smartTag w:uri="urn:schemas-microsoft-com:office:smarttags" w:element="metricconverter">
        <w:smartTagPr>
          <w:attr w:name="ProductID" w:val="93 mm"/>
        </w:smartTagPr>
        <w:r w:rsidRPr="000B79B1">
          <w:rPr>
            <w:color w:val="0000FF"/>
            <w:sz w:val="22"/>
            <w:szCs w:val="22"/>
            <w:lang w:val="nl-NL"/>
          </w:rPr>
          <w:t>93</w:t>
        </w:r>
        <w:r w:rsidRPr="000B79B1">
          <w:rPr>
            <w:sz w:val="22"/>
            <w:szCs w:val="22"/>
            <w:lang w:val="nl-NL"/>
          </w:rPr>
          <w:t xml:space="preserve"> mm</w:t>
        </w:r>
      </w:smartTag>
      <w:r w:rsidRPr="000B79B1">
        <w:rPr>
          <w:sz w:val="22"/>
          <w:szCs w:val="22"/>
          <w:lang w:val="nl-NL"/>
        </w:rPr>
        <w:t xml:space="preserve"> (lijmoppervlak buiten tot raambinnenzijde).  Op het inzetkozijn worden aan de buitenzijde extra profielen opgeklipst overeenkomstig de toepassing. Het bovenste extra profiel wordt uitgerust met een extra afdichting met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uitzetzakbeslag dat voor de uitvoering is voorzien, draagt naargelang schaargrootte en -uitvoering, afhankelijk van de raamhoogte raambelastingen (raam en glas), tussen </w:t>
      </w:r>
      <w:smartTag w:uri="urn:schemas-microsoft-com:office:smarttags" w:element="metricconverter">
        <w:smartTagPr>
          <w:attr w:name="ProductID" w:val="40 kg"/>
        </w:smartTagPr>
        <w:r w:rsidRPr="000B79B1">
          <w:rPr>
            <w:sz w:val="22"/>
            <w:szCs w:val="22"/>
            <w:lang w:val="nl-NL"/>
          </w:rPr>
          <w:t>40 kg</w:t>
        </w:r>
      </w:smartTag>
      <w:r w:rsidRPr="000B79B1">
        <w:rPr>
          <w:sz w:val="22"/>
          <w:szCs w:val="22"/>
          <w:lang w:val="nl-NL"/>
        </w:rPr>
        <w:t xml:space="preserve"> en </w:t>
      </w:r>
      <w:r w:rsidRPr="000B79B1">
        <w:rPr>
          <w:color w:val="0000FF"/>
          <w:sz w:val="22"/>
          <w:szCs w:val="22"/>
          <w:lang w:val="nl-NL"/>
        </w:rPr>
        <w:t>180/250 kg met speciaal beslag</w:t>
      </w:r>
      <w:r w:rsidRPr="000B79B1">
        <w:rPr>
          <w:sz w:val="22"/>
          <w:szCs w:val="22"/>
          <w:lang w:val="nl-NL"/>
        </w:rPr>
        <w:t>. De telkens uit te zetten openingshoeken moeten aan de hand van de dimensioneringsdocumentatie van de systeemfabrikant worden berekend.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Extra beslagstukken, zoals vastzetscharen, middenvergrendelingen en hoekgeleiding moeten overeenkomstig de respectieve raamafmetingen volgens de dimensioneringstabellen worden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0B79B1">
          <w:rPr>
            <w:sz w:val="22"/>
            <w:szCs w:val="22"/>
            <w:lang w:val="nl-NL"/>
          </w:rPr>
          <w:t>16.10 in</w:t>
        </w:r>
      </w:smartTag>
      <w:r w:rsidRPr="000B79B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0B79B1">
          <w:rPr>
            <w:sz w:val="22"/>
            <w:szCs w:val="22"/>
            <w:lang w:val="nl-NL"/>
          </w:rPr>
          <w:t>130 mm</w:t>
        </w:r>
      </w:smartTag>
      <w:r w:rsidRPr="000B79B1">
        <w:rPr>
          <w:sz w:val="22"/>
          <w:szCs w:val="22"/>
          <w:lang w:val="nl-NL"/>
        </w:rPr>
        <w: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Constructie-eigenschappen Schüco AWS 102  Parallel opengaande uitzetramen (PAF </w:t>
      </w:r>
      <w:r w:rsidRPr="000B79B1">
        <w:rPr>
          <w:b/>
          <w:bCs/>
          <w:sz w:val="22"/>
          <w:szCs w:val="22"/>
          <w:lang w:val="nl-NL"/>
        </w:rPr>
        <w:t>P</w:t>
      </w:r>
      <w:r w:rsidRPr="000B79B1">
        <w:rPr>
          <w:sz w:val="22"/>
          <w:szCs w:val="22"/>
          <w:lang w:val="nl-NL"/>
        </w:rPr>
        <w:t>arallel-</w:t>
      </w:r>
      <w:r w:rsidRPr="000B79B1">
        <w:rPr>
          <w:b/>
          <w:bCs/>
          <w:sz w:val="22"/>
          <w:szCs w:val="22"/>
          <w:lang w:val="nl-NL"/>
        </w:rPr>
        <w:t>A</w:t>
      </w:r>
      <w:r w:rsidRPr="000B79B1">
        <w:rPr>
          <w:sz w:val="22"/>
          <w:szCs w:val="22"/>
          <w:lang w:val="nl-NL"/>
        </w:rPr>
        <w:t>usstell-</w:t>
      </w:r>
      <w:r w:rsidRPr="000B79B1">
        <w:rPr>
          <w:b/>
          <w:bCs/>
          <w:sz w:val="22"/>
          <w:szCs w:val="22"/>
          <w:lang w:val="nl-NL"/>
        </w:rPr>
        <w:t>F</w:t>
      </w:r>
      <w:r w:rsidRPr="000B79B1">
        <w:rPr>
          <w:sz w:val="22"/>
          <w:szCs w:val="22"/>
          <w:lang w:val="nl-NL"/>
        </w:rPr>
        <w:t>enster), inzetelementen geïsoleerd: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PAF-elementen bestaan uit een thermisch gescheiden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raam met een aanzichtbreedte van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voor motor- of handbediening. De bouwdiepte van de ramen bedraagt </w:t>
      </w:r>
      <w:smartTag w:uri="urn:schemas-microsoft-com:office:smarttags" w:element="metricconverter">
        <w:smartTagPr>
          <w:attr w:name="ProductID" w:val="93 mm"/>
        </w:smartTagPr>
        <w:r w:rsidRPr="000B79B1">
          <w:rPr>
            <w:color w:val="0000FF"/>
            <w:sz w:val="22"/>
            <w:szCs w:val="22"/>
            <w:lang w:val="nl-NL"/>
          </w:rPr>
          <w:t>93</w:t>
        </w:r>
        <w:r w:rsidRPr="000B79B1">
          <w:rPr>
            <w:sz w:val="22"/>
            <w:szCs w:val="22"/>
            <w:lang w:val="nl-NL"/>
          </w:rPr>
          <w:t xml:space="preserve"> mm</w:t>
        </w:r>
      </w:smartTag>
      <w:r w:rsidRPr="000B79B1">
        <w:rPr>
          <w:sz w:val="22"/>
          <w:szCs w:val="22"/>
          <w:lang w:val="nl-NL"/>
        </w:rPr>
        <w:t xml:space="preserve"> (lijmoppervlak buiten tot raambinnenzijde). Het inzetkozijn heeft aan buitenzijde een opgestoken kunststof spouwblad met een variabel extra profiel volgens toepassing. Het bovenste extra profiel is uitgerust met een zachte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PAF-beslag dat voor de uitvoering is voorzien, draagt naargelang de scharenset resp. het aantal scharen raambelastingen (raam en glas) tot </w:t>
      </w:r>
      <w:smartTag w:uri="urn:schemas-microsoft-com:office:smarttags" w:element="metricconverter">
        <w:smartTagPr>
          <w:attr w:name="ProductID" w:val="250 kg"/>
        </w:smartTagPr>
        <w:r w:rsidRPr="000B79B1">
          <w:rPr>
            <w:sz w:val="22"/>
            <w:szCs w:val="22"/>
            <w:lang w:val="nl-NL"/>
          </w:rPr>
          <w:t>250 kg</w:t>
        </w:r>
      </w:smartTag>
      <w:r w:rsidRPr="000B79B1">
        <w:rPr>
          <w:sz w:val="22"/>
          <w:szCs w:val="22"/>
          <w:lang w:val="nl-NL"/>
        </w:rPr>
        <w:t>. De scharensets en de plaatsing van de aandrijvingen moeten uit de respectieve dimensioneringsschema's van de systeemfabrikant worden overgenomen.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0B79B1">
          <w:rPr>
            <w:sz w:val="22"/>
            <w:szCs w:val="22"/>
            <w:lang w:val="nl-NL"/>
          </w:rPr>
          <w:t>16.10 in</w:t>
        </w:r>
      </w:smartTag>
      <w:r w:rsidRPr="000B79B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0B79B1">
          <w:rPr>
            <w:sz w:val="22"/>
            <w:szCs w:val="22"/>
            <w:lang w:val="nl-NL"/>
          </w:rPr>
          <w:t>130 mm</w:t>
        </w:r>
      </w:smartTag>
      <w:r w:rsidRPr="000B79B1">
        <w:rPr>
          <w:sz w:val="22"/>
          <w:szCs w:val="22"/>
          <w:lang w:val="nl-NL"/>
        </w:rPr>
        <w: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Constructie-eigenschappen Schüco AWS 102 NI  Parallel opengaande uitzetramen (PAF </w:t>
      </w:r>
      <w:r w:rsidRPr="000B79B1">
        <w:rPr>
          <w:b/>
          <w:bCs/>
          <w:sz w:val="22"/>
          <w:szCs w:val="22"/>
          <w:lang w:val="nl-NL"/>
        </w:rPr>
        <w:t>P</w:t>
      </w:r>
      <w:r w:rsidRPr="000B79B1">
        <w:rPr>
          <w:sz w:val="22"/>
          <w:szCs w:val="22"/>
          <w:lang w:val="nl-NL"/>
        </w:rPr>
        <w:t>arallel-</w:t>
      </w:r>
      <w:r w:rsidRPr="000B79B1">
        <w:rPr>
          <w:b/>
          <w:bCs/>
          <w:sz w:val="22"/>
          <w:szCs w:val="22"/>
          <w:lang w:val="nl-NL"/>
        </w:rPr>
        <w:t>A</w:t>
      </w:r>
      <w:r w:rsidRPr="000B79B1">
        <w:rPr>
          <w:sz w:val="22"/>
          <w:szCs w:val="22"/>
          <w:lang w:val="nl-NL"/>
        </w:rPr>
        <w:t>usstell-</w:t>
      </w:r>
      <w:r w:rsidRPr="000B79B1">
        <w:rPr>
          <w:b/>
          <w:bCs/>
          <w:sz w:val="22"/>
          <w:szCs w:val="22"/>
          <w:lang w:val="nl-NL"/>
        </w:rPr>
        <w:t>F</w:t>
      </w:r>
      <w:r w:rsidRPr="000B79B1">
        <w:rPr>
          <w:sz w:val="22"/>
          <w:szCs w:val="22"/>
          <w:lang w:val="nl-NL"/>
        </w:rPr>
        <w:t>enster), inzetelementen niet-geïsoleerd: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PAF-elementen bestaan uit een niet-geïsoleerd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niet-geïsoleerd raam met een aanzichtbreedte van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voor motor- of handbediening. De bouwdiepte van de ramen bedraagt </w:t>
      </w:r>
      <w:smartTag w:uri="urn:schemas-microsoft-com:office:smarttags" w:element="metricconverter">
        <w:smartTagPr>
          <w:attr w:name="ProductID" w:val="93 mm"/>
        </w:smartTagPr>
        <w:r w:rsidRPr="000B79B1">
          <w:rPr>
            <w:color w:val="0000FF"/>
            <w:sz w:val="22"/>
            <w:szCs w:val="22"/>
            <w:lang w:val="nl-NL"/>
          </w:rPr>
          <w:t>93</w:t>
        </w:r>
        <w:r w:rsidRPr="000B79B1">
          <w:rPr>
            <w:sz w:val="22"/>
            <w:szCs w:val="22"/>
            <w:lang w:val="nl-NL"/>
          </w:rPr>
          <w:t xml:space="preserve"> mm</w:t>
        </w:r>
      </w:smartTag>
      <w:r w:rsidRPr="000B79B1">
        <w:rPr>
          <w:sz w:val="22"/>
          <w:szCs w:val="22"/>
          <w:lang w:val="nl-NL"/>
        </w:rPr>
        <w:t xml:space="preserve"> (lijmoppervlak buiten tot raambinnenzijde).  Op het inzetkozijn worden aan de buitenzijde extra profielen opgeklipst overeenkomstig de toepassing. Het bovenste extra profiel wordt uitgerust met een extra afdichting met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PAF-beslag dat voor de uitvoering is voorzien, draagt naargelang de scharenset resp. het aantal scharen raambelastingen (raam en glas) tot </w:t>
      </w:r>
      <w:smartTag w:uri="urn:schemas-microsoft-com:office:smarttags" w:element="metricconverter">
        <w:smartTagPr>
          <w:attr w:name="ProductID" w:val="250 kg"/>
        </w:smartTagPr>
        <w:r w:rsidRPr="000B79B1">
          <w:rPr>
            <w:sz w:val="22"/>
            <w:szCs w:val="22"/>
            <w:lang w:val="nl-NL"/>
          </w:rPr>
          <w:t>250 kg</w:t>
        </w:r>
      </w:smartTag>
      <w:r w:rsidRPr="000B79B1">
        <w:rPr>
          <w:sz w:val="22"/>
          <w:szCs w:val="22"/>
          <w:lang w:val="nl-NL"/>
        </w:rPr>
        <w:t>. De scharensets en de plaatsing van de aandrijvingen moeten uit de respectieve dimensioneringsschema's van de systeemfabrikant worden overgenomen.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C719A1">
          <w:rPr>
            <w:sz w:val="22"/>
            <w:szCs w:val="22"/>
            <w:lang w:val="nl-NL"/>
          </w:rPr>
          <w:t>16.10 in</w:t>
        </w:r>
      </w:smartTag>
      <w:r w:rsidRPr="00C719A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C719A1">
          <w:rPr>
            <w:sz w:val="22"/>
            <w:szCs w:val="22"/>
            <w:lang w:val="nl-NL"/>
          </w:rPr>
          <w:t>130 mm</w:t>
        </w:r>
      </w:smartTag>
      <w:r w:rsidRPr="00C719A1">
        <w:rPr>
          <w:sz w:val="22"/>
          <w:szCs w:val="22"/>
          <w:lang w:val="nl-NL"/>
        </w:rPr>
        <w:t>.</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lastRenderedPageBreak/>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left" w:pos="2"/>
          <w:tab w:val="left" w:pos="1132"/>
          <w:tab w:val="left" w:pos="2266"/>
          <w:tab w:val="left" w:pos="3400"/>
          <w:tab w:val="left" w:pos="4536"/>
          <w:tab w:val="left" w:pos="5668"/>
          <w:tab w:val="left" w:pos="6802"/>
          <w:tab w:val="left" w:pos="7936"/>
          <w:tab w:val="left" w:pos="9072"/>
          <w:tab w:val="left" w:pos="10204"/>
          <w:tab w:val="left" w:pos="11338"/>
          <w:tab w:val="left" w:pos="12472"/>
          <w:tab w:val="left" w:pos="13608"/>
          <w:tab w:val="left" w:pos="14740"/>
        </w:tabs>
        <w:autoSpaceDE w:val="0"/>
        <w:autoSpaceDN w:val="0"/>
        <w:adjustRightInd w:val="0"/>
        <w:rPr>
          <w:sz w:val="22"/>
          <w:szCs w:val="22"/>
          <w:lang w:val="nl-NL"/>
        </w:rPr>
      </w:pPr>
      <w:r w:rsidRPr="00C719A1">
        <w:rPr>
          <w:color w:val="0000FF"/>
          <w:sz w:val="22"/>
          <w:szCs w:val="22"/>
          <w:lang w:val="nl-NL"/>
        </w:rPr>
        <w:t>Volgtekst naar keuze.</w:t>
      </w:r>
    </w:p>
    <w:p w:rsidR="00C719A1" w:rsidRPr="00C719A1" w:rsidRDefault="00C719A1" w:rsidP="00C719A1">
      <w:pPr>
        <w:widowControl w:val="0"/>
        <w:tabs>
          <w:tab w:val="left" w:pos="2"/>
          <w:tab w:val="left" w:pos="1132"/>
          <w:tab w:val="left" w:pos="2266"/>
          <w:tab w:val="left" w:pos="3400"/>
          <w:tab w:val="left" w:pos="4536"/>
          <w:tab w:val="left" w:pos="5668"/>
          <w:tab w:val="left" w:pos="6802"/>
          <w:tab w:val="left" w:pos="7936"/>
          <w:tab w:val="left" w:pos="9072"/>
          <w:tab w:val="left" w:pos="10204"/>
          <w:tab w:val="left" w:pos="11338"/>
          <w:tab w:val="left" w:pos="12472"/>
          <w:tab w:val="left" w:pos="13608"/>
          <w:tab w:val="left" w:pos="14740"/>
        </w:tabs>
        <w:autoSpaceDE w:val="0"/>
        <w:autoSpaceDN w:val="0"/>
        <w:adjustRightInd w:val="0"/>
        <w:rPr>
          <w:color w:val="0000FF"/>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t xml:space="preserve">Constructie-eigenschappen deurinzetelementen systeem </w:t>
      </w:r>
      <w:r w:rsidRPr="00C719A1">
        <w:rPr>
          <w:color w:val="0000FF"/>
          <w:sz w:val="22"/>
          <w:szCs w:val="22"/>
          <w:lang w:val="nl-NL"/>
        </w:rPr>
        <w:t>aanvullen</w:t>
      </w:r>
      <w:r w:rsidRPr="00C719A1">
        <w:rPr>
          <w:sz w:val="22"/>
          <w:szCs w:val="22"/>
          <w:lang w:val="nl-NL"/>
        </w:rPr>
        <w:t>):</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color w:val="0000FF"/>
          <w:sz w:val="22"/>
          <w:szCs w:val="22"/>
          <w:lang w:val="nl-NL"/>
        </w:rPr>
        <w:t>Systeemeigenschappen zie afzonderlijke beschrijving.</w:t>
      </w:r>
    </w:p>
    <w:p w:rsidR="00C719A1" w:rsidRPr="00C719A1" w:rsidRDefault="00C719A1" w:rsidP="00C719A1">
      <w:pPr>
        <w:widowControl w:val="0"/>
        <w:tabs>
          <w:tab w:val="right" w:pos="4138"/>
        </w:tabs>
        <w:autoSpaceDE w:val="0"/>
        <w:autoSpaceDN w:val="0"/>
        <w:adjustRightInd w:val="0"/>
        <w:rPr>
          <w:color w:val="0000FF"/>
          <w:sz w:val="22"/>
          <w:szCs w:val="22"/>
          <w:lang w:val="nl-NL"/>
        </w:rPr>
      </w:pPr>
    </w:p>
    <w:p w:rsidR="00C719A1" w:rsidRPr="00C719A1" w:rsidRDefault="00C719A1" w:rsidP="00C719A1">
      <w:pPr>
        <w:widowControl w:val="0"/>
        <w:autoSpaceDE w:val="0"/>
        <w:autoSpaceDN w:val="0"/>
        <w:adjustRightInd w:val="0"/>
        <w:rPr>
          <w:sz w:val="22"/>
          <w:szCs w:val="22"/>
          <w:lang w:val="nl-NL"/>
        </w:rPr>
      </w:pPr>
      <w:r w:rsidRPr="00C719A1">
        <w:rPr>
          <w:i/>
          <w:iCs/>
          <w:color w:val="0000FF"/>
          <w:sz w:val="22"/>
          <w:szCs w:val="22"/>
          <w:lang w:val="nl-NL"/>
        </w:rPr>
        <w:t>Pas de opgegeven waarden met inachtneming van de eisen overeenkomstig aan.</w:t>
      </w:r>
    </w:p>
    <w:p w:rsidR="0020406A" w:rsidRPr="00C719A1" w:rsidRDefault="0020406A">
      <w:pPr>
        <w:pStyle w:val="Normal0"/>
        <w:tabs>
          <w:tab w:val="left" w:pos="4025"/>
          <w:tab w:val="left" w:pos="10206"/>
        </w:tabs>
        <w:ind w:right="1870"/>
        <w:rPr>
          <w:rFonts w:cs="Times New Roman"/>
          <w:sz w:val="22"/>
          <w:szCs w:val="22"/>
          <w:lang w:val="nl-NL"/>
        </w:rPr>
      </w:pPr>
    </w:p>
    <w:sectPr w:rsidR="0020406A" w:rsidRPr="00C719A1">
      <w:pgSz w:w="11907" w:h="15840"/>
      <w:pgMar w:top="850" w:right="850" w:bottom="85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5A"/>
    <w:rsid w:val="000B79B1"/>
    <w:rsid w:val="000D55AC"/>
    <w:rsid w:val="000F2234"/>
    <w:rsid w:val="0015404B"/>
    <w:rsid w:val="001B200F"/>
    <w:rsid w:val="001E1A49"/>
    <w:rsid w:val="001E6ECD"/>
    <w:rsid w:val="0020406A"/>
    <w:rsid w:val="00254BC5"/>
    <w:rsid w:val="002B02EE"/>
    <w:rsid w:val="0033496C"/>
    <w:rsid w:val="003971D6"/>
    <w:rsid w:val="003D5F26"/>
    <w:rsid w:val="004A0AD0"/>
    <w:rsid w:val="004A45FD"/>
    <w:rsid w:val="004B04AF"/>
    <w:rsid w:val="004F364E"/>
    <w:rsid w:val="0051035A"/>
    <w:rsid w:val="00516936"/>
    <w:rsid w:val="00581FB2"/>
    <w:rsid w:val="00652632"/>
    <w:rsid w:val="00666A3A"/>
    <w:rsid w:val="00727366"/>
    <w:rsid w:val="007806FD"/>
    <w:rsid w:val="007B6680"/>
    <w:rsid w:val="007D470F"/>
    <w:rsid w:val="00817CBD"/>
    <w:rsid w:val="008A7412"/>
    <w:rsid w:val="008C0592"/>
    <w:rsid w:val="00934888"/>
    <w:rsid w:val="00945F50"/>
    <w:rsid w:val="00953A4E"/>
    <w:rsid w:val="00A50253"/>
    <w:rsid w:val="00A612E5"/>
    <w:rsid w:val="00A81536"/>
    <w:rsid w:val="00AD28FB"/>
    <w:rsid w:val="00AF3A7A"/>
    <w:rsid w:val="00B81245"/>
    <w:rsid w:val="00C07D32"/>
    <w:rsid w:val="00C4168C"/>
    <w:rsid w:val="00C54C47"/>
    <w:rsid w:val="00C57229"/>
    <w:rsid w:val="00C623C6"/>
    <w:rsid w:val="00C719A1"/>
    <w:rsid w:val="00CC7FF4"/>
    <w:rsid w:val="00D05B54"/>
    <w:rsid w:val="00D66174"/>
    <w:rsid w:val="00DE7DFC"/>
    <w:rsid w:val="00E230B3"/>
    <w:rsid w:val="00E25EBB"/>
    <w:rsid w:val="00EC03BF"/>
    <w:rsid w:val="00F66753"/>
    <w:rsid w:val="00FE509A"/>
    <w:rsid w:val="00FF7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984A16D-DE4D-47BE-AEA0-BEF3D7C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Arial"/>
      <w:sz w:val="20"/>
      <w:szCs w:val="20"/>
      <w:lang w:val="de-D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spacing w:after="0" w:line="240" w:lineRule="auto"/>
    </w:pPr>
    <w:rPr>
      <w:rFonts w:cs="Arial"/>
      <w:sz w:val="24"/>
      <w:szCs w:val="24"/>
      <w:lang w:val="de-DE" w:eastAsia="de-DE"/>
    </w:rPr>
  </w:style>
  <w:style w:type="paragraph" w:customStyle="1" w:styleId="BODY">
    <w:name w:val="BODY"/>
    <w:basedOn w:val="Normal0"/>
    <w:uiPriority w:val="99"/>
    <w:rPr>
      <w:sz w:val="23"/>
      <w:szCs w:val="23"/>
    </w:rPr>
  </w:style>
  <w:style w:type="paragraph" w:customStyle="1" w:styleId="P">
    <w:name w:val="P"/>
    <w:basedOn w:val="BODY"/>
    <w:uiPriority w:val="99"/>
    <w:pPr>
      <w:spacing w:before="76" w:after="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1E6E38737A48A347AC1633977BC0" ma:contentTypeVersion="10" ma:contentTypeDescription="Een nieuw document maken." ma:contentTypeScope="" ma:versionID="406b02e50b61fdc92f8e63cdac339402">
  <xsd:schema xmlns:xsd="http://www.w3.org/2001/XMLSchema" xmlns:xs="http://www.w3.org/2001/XMLSchema" xmlns:p="http://schemas.microsoft.com/office/2006/metadata/properties" xmlns:ns2="cdce10ee-4a4d-4cc3-9bda-77f47f3e6807" targetNamespace="http://schemas.microsoft.com/office/2006/metadata/properties" ma:root="true" ma:fieldsID="56965ef16c34adbf4fa2b8301ac7e687" ns2:_="">
    <xsd:import namespace="cdce10ee-4a4d-4cc3-9bda-77f47f3e68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e10ee-4a4d-4cc3-9bda-77f47f3e68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F44B9-7C0F-4D1F-9CC1-747AD5C63123}"/>
</file>

<file path=customXml/itemProps2.xml><?xml version="1.0" encoding="utf-8"?>
<ds:datastoreItem xmlns:ds="http://schemas.openxmlformats.org/officeDocument/2006/customXml" ds:itemID="{A372E3AE-1132-4809-8482-017E200A414F}"/>
</file>

<file path=customXml/itemProps3.xml><?xml version="1.0" encoding="utf-8"?>
<ds:datastoreItem xmlns:ds="http://schemas.openxmlformats.org/officeDocument/2006/customXml" ds:itemID="{02B640C3-F47B-4427-B409-AD8C27B789E0}"/>
</file>

<file path=docProps/app.xml><?xml version="1.0" encoding="utf-8"?>
<Properties xmlns="http://schemas.openxmlformats.org/officeDocument/2006/extended-properties" xmlns:vt="http://schemas.openxmlformats.org/officeDocument/2006/docPropsVTypes">
  <Template>Normal.dotm</Template>
  <TotalTime>0</TotalTime>
  <Pages>6</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Schüco FW 60+ SG, Trockenversiegelung</vt:lpstr>
    </vt:vector>
  </TitlesOfParts>
  <Company>Schueco International KG</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Schüco FW 60+ SG, Trockenversiegelung</dc:title>
  <dc:subject/>
  <dc:creator>SEIDCA</dc:creator>
  <cp:keywords/>
  <dc:description/>
  <cp:lastModifiedBy>Perugio, Stephanie</cp:lastModifiedBy>
  <cp:revision>2</cp:revision>
  <dcterms:created xsi:type="dcterms:W3CDTF">2021-02-24T22:05:00Z</dcterms:created>
  <dcterms:modified xsi:type="dcterms:W3CDTF">2021-02-24T22:05:00Z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0x010100CDAC1E6E38737A48A347AC1633977BC0</vt:lpwstr>
  </property>
</Properties>
</file>